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94" w:rsidRPr="00CD1294" w:rsidRDefault="00CD1294" w:rsidP="00CD1294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D1294">
        <w:rPr>
          <w:rFonts w:ascii="Times New Roman" w:hAnsi="Times New Roman"/>
          <w:sz w:val="28"/>
          <w:szCs w:val="28"/>
        </w:rPr>
        <w:t xml:space="preserve">В соответствии со статьей 264.4 Бюджетного кодекса Российской Федерации, полномочиями предусмотренными Федеральным законом от 07.02.2011 № 6-ФЗ Контрольно-счетной палатой проведена </w:t>
      </w:r>
      <w:r w:rsidR="007865FF">
        <w:rPr>
          <w:rFonts w:ascii="Times New Roman" w:hAnsi="Times New Roman"/>
          <w:sz w:val="28"/>
          <w:szCs w:val="28"/>
        </w:rPr>
        <w:t>внешняя</w:t>
      </w:r>
      <w:r w:rsidR="007865FF" w:rsidRPr="007865FF">
        <w:rPr>
          <w:rFonts w:ascii="Times New Roman" w:hAnsi="Times New Roman"/>
          <w:sz w:val="28"/>
          <w:szCs w:val="28"/>
        </w:rPr>
        <w:t xml:space="preserve"> проверк</w:t>
      </w:r>
      <w:r w:rsidR="007865FF">
        <w:rPr>
          <w:rFonts w:ascii="Times New Roman" w:hAnsi="Times New Roman"/>
          <w:sz w:val="28"/>
          <w:szCs w:val="28"/>
        </w:rPr>
        <w:t>а</w:t>
      </w:r>
      <w:r w:rsidR="007865FF" w:rsidRPr="007865FF">
        <w:rPr>
          <w:rFonts w:ascii="Times New Roman" w:hAnsi="Times New Roman"/>
          <w:sz w:val="28"/>
          <w:szCs w:val="28"/>
        </w:rPr>
        <w:t xml:space="preserve"> годово</w:t>
      </w:r>
      <w:r w:rsidR="007865FF">
        <w:rPr>
          <w:rFonts w:ascii="Times New Roman" w:hAnsi="Times New Roman"/>
          <w:sz w:val="28"/>
          <w:szCs w:val="28"/>
        </w:rPr>
        <w:t xml:space="preserve">го отчета об исполнении бюджета </w:t>
      </w:r>
      <w:r w:rsidR="007865FF" w:rsidRPr="007865FF">
        <w:rPr>
          <w:rFonts w:ascii="Times New Roman" w:hAnsi="Times New Roman"/>
          <w:sz w:val="28"/>
          <w:szCs w:val="28"/>
        </w:rPr>
        <w:t>город</w:t>
      </w:r>
      <w:r w:rsidR="007865FF">
        <w:rPr>
          <w:rFonts w:ascii="Times New Roman" w:hAnsi="Times New Roman"/>
          <w:sz w:val="28"/>
          <w:szCs w:val="28"/>
        </w:rPr>
        <w:t>а</w:t>
      </w:r>
      <w:r w:rsidR="007865FF" w:rsidRPr="007865FF">
        <w:rPr>
          <w:rFonts w:ascii="Times New Roman" w:hAnsi="Times New Roman"/>
          <w:sz w:val="28"/>
          <w:szCs w:val="28"/>
        </w:rPr>
        <w:t xml:space="preserve"> Мегион</w:t>
      </w:r>
      <w:r w:rsidR="007865FF">
        <w:rPr>
          <w:rFonts w:ascii="Times New Roman" w:hAnsi="Times New Roman"/>
          <w:sz w:val="28"/>
          <w:szCs w:val="28"/>
        </w:rPr>
        <w:t>а за 2023 год.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Бюджет города Мегиона за 2023 год исполнен в следующем объеме: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 xml:space="preserve">1. Исполнение доходной части бюджета городского округа составило 7 078 168,9 тыс. рублей или 100,6 % от уточненного плана исполнения бюджета по доходам (7 036 847,4 тыс. рублей), в том числе налоговые доходы исполнены в сумме 1 287 446,4 тыс. рублей или на 107,3 % от плана, неналоговые доходы – 291 822,5 тыс. рублей или на 102,5 %, безвозмездные поступления – 5 198 900,0 тыс. рублей или на 98,6 %; 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 xml:space="preserve">2. Исполнение расходной части бюджета городского округа составило 7 403 290,7 тыс. рублей или 98,6 % от уточненного плана исполнения бюджета по расходам (7 510 970,5 тыс. рублей); 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3. Общий плановый объем средств на реализацию муниципальных программ составляет 7 453 315,8 тыс. рублей или 99,2 % от общего объема уточненных бюджетных назначений (7 510 970,5 тыс. рублей), в том числе по источникам финансирования: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- средства федерального бюджета в размере 88 222,2 тыс. рублей;</w:t>
      </w:r>
    </w:p>
    <w:p w:rsidR="00C93036" w:rsidRDefault="00C93036" w:rsidP="00C93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 xml:space="preserve">- средства бюджета автономного округа в </w:t>
      </w:r>
      <w:r>
        <w:rPr>
          <w:rFonts w:ascii="Times New Roman" w:hAnsi="Times New Roman"/>
          <w:sz w:val="28"/>
          <w:szCs w:val="28"/>
        </w:rPr>
        <w:t>размере 4 773 954,0 тыс. рублей;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- средства городского округа Мегион в размере 2 591 139,6 тыс. рублей.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4. Расходы бюджета города Мегион на реализацию муниципальных программ за отчетный период 2023 года исполнены на 98,6 % к бюджетным ассигнованиям по сводной бюджетной росписи на 2023 год и составляют 7 347 227,2 тыс. рублей.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5. Бюджет исполнен с дефицитом в сумме 325 121,8 тыс. рублей.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6. По состоянию на 31.12.2023 муниципальный долг составил 339 854,3 тыс. рублей.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7. Расходы на обслуживание муниципального долга в 2023 году составили 176,0 тыс. рублей.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8. Размер резервного фонда составил 1 500,0 тыс. рублей. В 2023 году использование средств резервного фонда не осуществлялось.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9. Муниципальный дорожный фонд исполнен в размере 47 761,4 тыс. рублей в рамках исполнения программных мероприятий муниципальной программы «Развитие транспортной системы городского округа город Мегион в 2019 – 2025 годах».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10. Дебиторская задолженность по состоянию на 31.12.2023 составила 14 424 299,6 тыс. рублей и увеличилась относительно 01.01.2023 на 297 470,4 тыс. рублей или на 2,1 %.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11. Кредиторская задолженность по состоянию на 31.12.2023 составила 18 612,3 тыс. рублей и уменьшилась относительно 01.01.2023 на 552 230,2 тыс. рублей или в 30,7 раза.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12. Остаток средств на счетах бюджета в органах Федерального казначейства по состоянию на 01.01.2024 составил 148 118,1 тыс. рублей, в том числе: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- межбюджетные трансферты 9,0 рублей (подлежат возврату в окружной бюджет);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- средства местного бюджета в сумме 148 118,1 тыс. рублей.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Кассовое исполнение расходов бюджета городского округа осуществлялось неравномерно, а именно наблюдается увеличение нагрузки на второй квартал по сравнению с предыдущими кварталами.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 xml:space="preserve">При анализе исполнения муниципальных программ (по данным сводного годового доклада) установлено: 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Из 197 показателей, установленных в 2023 году для оценки эффективности реализации муниципальных программ города Мегиона, исполнение показателей на 95,0 % и более достигнуто по 183 показателю, процент исполнения показателей реализации муниципальных программ составил 92,9 %.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По результатам оценки 8 программ (34,8 %) получили расчетную оценку «отлично» и рекомендации обеспечить необходимый уровень финансирования муниципальных программ за счет средств местного бюджета в очередном финансовом году.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15 программ (65,2 %) получили расчетную оценку «хорошо» и рекомендации сохранить прежний уровень финансирования муниципальных программ за счет средств местного бюджета в очередном финансовом году.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В 2023 году капитальные вложения в муниципальные объекты капитального строительства в соответствии с адресной инвестиционной программой Ханты-Мансийского автономного округа – Югры не осуществлялись.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По состоянию на 31.12.2023 в казне муниципального образования числились акции 2-х акционерных обществ на сумму 21 793,2 тыс. рублей.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По результатам проведенной внешней проверки Отчета об исполнении бюджета городского округа Мегион Ханты-Мансийского автономного округа – Югры за 2023 год, в том числе внешней проверки бюджетной отчетности главных администраторов бюджетных средств установлено следующее: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Отчет об исполнении бюджета города Мегиона за 2023 год представлен в срок, установленный БК РФ, разделом 8 Положения о бюджетном процессе.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Плановые показатели, указанные в консолидированной бюджетной отчетности об исполнении бюджета за 2023 год, соответствуют показателям сводной бюджетной росписи бюджета города на 2023 год с учетом изменений, внесенных в ходе исполнения бюджета.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Бюджетная отчетность об исполнении консолидированного бюджета муниципального образования город Мегион за 2023 год составлена в соответствии с Инструкцией № 191н.</w:t>
      </w:r>
    </w:p>
    <w:p w:rsidR="00C93036" w:rsidRPr="00C93036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036">
        <w:rPr>
          <w:rFonts w:ascii="Times New Roman" w:hAnsi="Times New Roman"/>
          <w:sz w:val="28"/>
          <w:szCs w:val="28"/>
        </w:rPr>
        <w:t>Отражение доходов, расходов, источников финансирования дефицита бюджета в Отчете об исполнении бюджета городского округа Мегион Ханты-Мансийского автономного округа - Югры за 2023 год выполнено в соответствии с консолидированной отчетностью об исполнении бюджета, составленной на основании бюджетной отчетности главных администраторов бюджетных средств, что свидетельствует о его достоверности. В целом, информация об активах и обязательствах, финансово-хозяйственных операциях, изложенная в бюджетной отчетности, раскрыта полно. Искажений бюджетной отчетности, имеющих существенный характер либо явившихся результатом преднамеренных действий или бездействий, значительно влияющих на ее достоверность, не выявлено.</w:t>
      </w:r>
    </w:p>
    <w:p w:rsidR="00CD1294" w:rsidRPr="00CD1294" w:rsidRDefault="00C93036" w:rsidP="00C9303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036">
        <w:rPr>
          <w:rFonts w:ascii="Times New Roman" w:hAnsi="Times New Roman"/>
          <w:sz w:val="28"/>
          <w:szCs w:val="28"/>
        </w:rPr>
        <w:t>По результатам внешней проверки годовой бюджетной отчетности главных администраторов бюджетных средств за 2023 год установлено, что бюджетная отчетность является достаточно информативной, информация, позволяющая дать оценку факторам, повлиявшим на исполнение бюджета и на результаты деятельности, в полной мере отражена в пояснительных записках к годовой бюджетной отчетности.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94" w:rsidRPr="00CD1294">
        <w:rPr>
          <w:rFonts w:ascii="Times New Roman" w:hAnsi="Times New Roman"/>
          <w:sz w:val="28"/>
          <w:szCs w:val="28"/>
          <w:lang w:eastAsia="ru-RU"/>
        </w:rPr>
        <w:t>Отражение доходов, расходов, источников финансирования дефицита бюджета в Отчете об исполнении бюджета город</w:t>
      </w:r>
      <w:r w:rsidR="00D4799D">
        <w:rPr>
          <w:rFonts w:ascii="Times New Roman" w:hAnsi="Times New Roman"/>
          <w:sz w:val="28"/>
          <w:szCs w:val="28"/>
          <w:lang w:eastAsia="ru-RU"/>
        </w:rPr>
        <w:t>а</w:t>
      </w:r>
      <w:r w:rsidR="00CD1294" w:rsidRPr="00CD1294">
        <w:rPr>
          <w:rFonts w:ascii="Times New Roman" w:hAnsi="Times New Roman"/>
          <w:sz w:val="28"/>
          <w:szCs w:val="28"/>
          <w:lang w:eastAsia="ru-RU"/>
        </w:rPr>
        <w:t xml:space="preserve"> Мегион</w:t>
      </w:r>
      <w:r w:rsidR="00D4799D">
        <w:rPr>
          <w:rFonts w:ascii="Times New Roman" w:hAnsi="Times New Roman"/>
          <w:sz w:val="28"/>
          <w:szCs w:val="28"/>
          <w:lang w:eastAsia="ru-RU"/>
        </w:rPr>
        <w:t>а</w:t>
      </w:r>
      <w:r w:rsidR="00CD1294" w:rsidRPr="00CD1294">
        <w:rPr>
          <w:rFonts w:ascii="Times New Roman" w:hAnsi="Times New Roman"/>
          <w:sz w:val="28"/>
          <w:szCs w:val="28"/>
          <w:lang w:eastAsia="ru-RU"/>
        </w:rPr>
        <w:t xml:space="preserve"> за 2023 год выполнено в соответствии с консолидированной отчетностью об исполнении бюджета, составленной на основании бюджетной отчетности главных администраторов бюджетных средств, что свидетельствует о его достоверности. В целом, информация об активах и обязательствах, финансово-хозяйственных операциях, изложенная в бюджетной отчетности, раскрыта полно. Искажений бюджетной отчетности, имеющих существенный характер либо явившихся результатом преднамеренных действий или бездействий, значительно влияющих на ее достоверность, не выявлено.</w:t>
      </w:r>
    </w:p>
    <w:p w:rsidR="00A10499" w:rsidRDefault="00A10499" w:rsidP="00CD129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</w:pPr>
      <w:bookmarkStart w:id="0" w:name="_GoBack"/>
      <w:bookmarkEnd w:id="0"/>
    </w:p>
    <w:sectPr w:rsidR="00A1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94"/>
    <w:rsid w:val="00581CC6"/>
    <w:rsid w:val="007865FF"/>
    <w:rsid w:val="007A018C"/>
    <w:rsid w:val="00A10499"/>
    <w:rsid w:val="00C93036"/>
    <w:rsid w:val="00CD1294"/>
    <w:rsid w:val="00D4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F882"/>
  <w15:chartTrackingRefBased/>
  <w15:docId w15:val="{B5B948D0-7DD8-4562-B480-B678D737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9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Наталья Михайловна</dc:creator>
  <cp:keywords/>
  <dc:description/>
  <cp:lastModifiedBy>Зырянова Наталья Михайловна</cp:lastModifiedBy>
  <cp:revision>2</cp:revision>
  <cp:lastPrinted>2024-04-26T04:47:00Z</cp:lastPrinted>
  <dcterms:created xsi:type="dcterms:W3CDTF">2024-12-26T05:43:00Z</dcterms:created>
  <dcterms:modified xsi:type="dcterms:W3CDTF">2024-12-26T05:43:00Z</dcterms:modified>
</cp:coreProperties>
</file>