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firstLine="567"/>
        <w:jc w:val="both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 соответствии с Планом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работы Контрольно-счетной палаты городского округа город Мегион на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202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год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проведено контрольное мероприятие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Проверка управления и распоряжения муниципальной собственностью, закрепленной на праве хозяйственного ведения за муниципальным унитарным предприятием «Тепловодоканал»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17"/>
        <w:ind w:firstLine="567"/>
        <w:jc w:val="both"/>
        <w:spacing w:before="120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Объект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проверки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муниципальное унитарное предприятие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«Тепловодоканал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» ИНН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8605013419 (далее – МУП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«ТВК»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Предприятие). Юридический адрес: 628680, Ханты-Мансийский автономный округ - Югра, г.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Мегион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ул. Жагрина, д. 2.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34"/>
        <w:ind w:firstLine="567"/>
        <w:jc w:val="both"/>
        <w:spacing w:before="74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Период проверки 2023,202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34"/>
        <w:ind w:firstLine="567"/>
        <w:jc w:val="both"/>
        <w:spacing w:before="74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Цел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ями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контрольного мероприятия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являл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ись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 анализ норма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тивно - правовой базы и учредительных документов регулирующих деятельность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МУП «ТВК»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в части управления и распоряжения имуществом, закрепленным за ним на праве хозяйственного ведения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нализ финансово-хозяйственной деятельности МУП «ТВК»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за 2023, 2024 г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од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определение объема имущества, находящегося в хозяйственном ведении МУП «ТВК»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определение объема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поступившего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имущества на баланс, проверка правильности закрепления имущества на праве хозяйственного ведения в 2023, 2024 годах;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пределение объема выбывшего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имущества с баланса, проверка правильности списания основных средств в 2023, 2024 годах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проверка правомерности и эффективности совершения сделок с имуществом МУП «ТВК».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17"/>
        <w:ind w:firstLine="567"/>
        <w:jc w:val="both"/>
        <w:spacing w:before="74" w:beforeAutospacing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 ходе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проведении контрольного мероприятия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установлены случаи нарушения МУП «ТВК»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бухгалтерского учета, порядка управления и распоряжения муниципальным имуществом.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r>
    </w:p>
    <w:p>
      <w:pPr>
        <w:pStyle w:val="617"/>
        <w:ind w:firstLine="567"/>
        <w:jc w:val="both"/>
        <w:spacing w:before="74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 результатам контрольного мероприятия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МУП «ТВК»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направлен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 представлени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 для принятия мер по устранению выявленных нарушений и недостатков.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4" w:customStyle="1">
    <w:name w:val="ConsPlusNormal"/>
    <w:link w:val="843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2025-07-02T04:41:09Z</dcterms:modified>
</cp:coreProperties>
</file>